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470"/>
        <w:gridCol w:w="1352"/>
      </w:tblGrid>
      <w:tr w:rsidR="003E0D1C" w14:paraId="202BD06B" w14:textId="77777777" w:rsidTr="00244F97">
        <w:tc>
          <w:tcPr>
            <w:tcW w:w="1458" w:type="dxa"/>
          </w:tcPr>
          <w:p w14:paraId="17A5715C" w14:textId="77777777" w:rsidR="003E0D1C" w:rsidRDefault="003E0D1C" w:rsidP="00D0007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2C83F99" wp14:editId="273C98D1">
                  <wp:extent cx="697839" cy="672616"/>
                  <wp:effectExtent l="19050" t="0" r="7011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957" cy="673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14:paraId="40FAA519" w14:textId="77777777" w:rsidR="003E0D1C" w:rsidRPr="003E0D1C" w:rsidRDefault="003E0D1C" w:rsidP="00491FD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E0D1C">
              <w:rPr>
                <w:rFonts w:ascii="Arial" w:hAnsi="Arial" w:cs="Arial"/>
                <w:b/>
                <w:sz w:val="24"/>
                <w:szCs w:val="24"/>
                <w:lang w:val="es-ES"/>
              </w:rPr>
              <w:t>JAMHURI YA MUUNGANO WA TANZANIA</w:t>
            </w:r>
          </w:p>
          <w:p w14:paraId="6A9C7F47" w14:textId="77777777" w:rsidR="003E0D1C" w:rsidRPr="00206FDF" w:rsidRDefault="003E0D1C" w:rsidP="00491FD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206FDF">
              <w:rPr>
                <w:rFonts w:ascii="Arial" w:hAnsi="Arial" w:cs="Arial"/>
                <w:b/>
                <w:sz w:val="28"/>
                <w:szCs w:val="28"/>
                <w:lang w:val="es-ES"/>
              </w:rPr>
              <w:t>WIZARA YA MIFUGO NA UVUVI</w:t>
            </w:r>
          </w:p>
          <w:p w14:paraId="10CBC6C6" w14:textId="77777777" w:rsidR="003E0D1C" w:rsidRDefault="003E0D1C" w:rsidP="00491FDF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206FDF">
              <w:rPr>
                <w:rFonts w:ascii="Arial" w:hAnsi="Arial" w:cs="Arial"/>
                <w:b/>
                <w:sz w:val="28"/>
                <w:szCs w:val="28"/>
                <w:lang w:val="es-ES"/>
              </w:rPr>
              <w:t>WAKALA YA VYUO VYA MAFUNZO YA MIFUGO - LITA</w:t>
            </w:r>
          </w:p>
        </w:tc>
        <w:tc>
          <w:tcPr>
            <w:tcW w:w="1352" w:type="dxa"/>
          </w:tcPr>
          <w:p w14:paraId="749556B2" w14:textId="77777777" w:rsidR="003E0D1C" w:rsidRDefault="003E0D1C" w:rsidP="00D0007E">
            <w:pPr>
              <w:pStyle w:val="NoSpacing"/>
              <w:jc w:val="right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ABF414C" wp14:editId="7638E35D">
                  <wp:simplePos x="0" y="0"/>
                  <wp:positionH relativeFrom="column">
                    <wp:posOffset>19990</wp:posOffset>
                  </wp:positionH>
                  <wp:positionV relativeFrom="paragraph">
                    <wp:posOffset>66548</wp:posOffset>
                  </wp:positionV>
                  <wp:extent cx="668579" cy="709575"/>
                  <wp:effectExtent l="19050" t="0" r="0" b="0"/>
                  <wp:wrapNone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79" cy="7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BE7661F" w14:textId="77777777" w:rsidR="00B702DF" w:rsidRDefault="00515A23" w:rsidP="00D0007E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7F77500E" wp14:editId="1F47313C">
            <wp:simplePos x="0" y="0"/>
            <wp:positionH relativeFrom="column">
              <wp:posOffset>7986395</wp:posOffset>
            </wp:positionH>
            <wp:positionV relativeFrom="paragraph">
              <wp:posOffset>0</wp:posOffset>
            </wp:positionV>
            <wp:extent cx="829945" cy="887095"/>
            <wp:effectExtent l="19050" t="0" r="8255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2DF" w:rsidRPr="00C75800">
        <w:rPr>
          <w:rFonts w:ascii="Tahoma" w:hAnsi="Tahoma" w:cs="Tahoma"/>
          <w:b/>
          <w:sz w:val="24"/>
          <w:szCs w:val="24"/>
          <w:lang w:val="es-ES"/>
        </w:rPr>
        <w:t xml:space="preserve">             </w:t>
      </w:r>
      <w:r w:rsidR="00B702DF">
        <w:rPr>
          <w:rFonts w:ascii="Tahoma" w:hAnsi="Tahoma" w:cs="Tahoma"/>
          <w:b/>
          <w:sz w:val="24"/>
          <w:szCs w:val="24"/>
          <w:lang w:val="es-ES"/>
        </w:rPr>
        <w:t xml:space="preserve">                            </w:t>
      </w:r>
      <w:r w:rsidR="00B702DF" w:rsidRPr="00C75800">
        <w:rPr>
          <w:rFonts w:ascii="Tahoma" w:hAnsi="Tahoma" w:cs="Tahoma"/>
          <w:b/>
          <w:sz w:val="24"/>
          <w:szCs w:val="24"/>
          <w:lang w:val="es-ES"/>
        </w:rPr>
        <w:t xml:space="preserve">                       </w:t>
      </w:r>
    </w:p>
    <w:p w14:paraId="07459785" w14:textId="77777777" w:rsidR="00B702DF" w:rsidRPr="009E30A2" w:rsidRDefault="009E30A2" w:rsidP="00D000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E30A2">
        <w:rPr>
          <w:rFonts w:ascii="Arial" w:hAnsi="Arial" w:cs="Arial"/>
          <w:b/>
          <w:sz w:val="28"/>
          <w:szCs w:val="28"/>
        </w:rPr>
        <w:t>TANGAZO LA MAFUNZO YA MUDA MFUPI</w:t>
      </w:r>
      <w:r>
        <w:rPr>
          <w:rFonts w:ascii="Arial" w:hAnsi="Arial" w:cs="Arial"/>
          <w:b/>
          <w:sz w:val="28"/>
          <w:szCs w:val="28"/>
        </w:rPr>
        <w:t xml:space="preserve"> KWA WAFUGAJI</w:t>
      </w:r>
    </w:p>
    <w:p w14:paraId="13D27E25" w14:textId="77777777" w:rsidR="00B702DF" w:rsidRPr="009E30A2" w:rsidRDefault="00B702DF" w:rsidP="00D000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3E0718" w14:textId="77777777" w:rsidR="00D0007E" w:rsidRPr="00C62B37" w:rsidRDefault="003E0D1C" w:rsidP="00D0007E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62B37">
        <w:rPr>
          <w:rFonts w:ascii="Tahoma" w:hAnsi="Tahoma" w:cs="Tahoma"/>
          <w:sz w:val="28"/>
          <w:szCs w:val="28"/>
        </w:rPr>
        <w:t xml:space="preserve">Wizara ya Mifugo na Uvuvi kupitia Wakala ya Mafunzo ya Mifugo (LITA) imeandaa mafunzo ya muda mfupi kwa wafugaji </w:t>
      </w:r>
      <w:r>
        <w:rPr>
          <w:rFonts w:ascii="Tahoma" w:hAnsi="Tahoma" w:cs="Tahoma"/>
          <w:sz w:val="28"/>
          <w:szCs w:val="28"/>
        </w:rPr>
        <w:t>ku</w:t>
      </w:r>
      <w:r w:rsidRPr="00C62B37">
        <w:rPr>
          <w:rFonts w:ascii="Tahoma" w:hAnsi="Tahoma" w:cs="Tahoma"/>
          <w:sz w:val="28"/>
          <w:szCs w:val="28"/>
        </w:rPr>
        <w:t xml:space="preserve">husu mbinu za ufugaji bora wa mifugo. Mafunzo hayo yatatolewa kwa siku saba </w:t>
      </w:r>
      <w:r w:rsidRPr="00C9692C">
        <w:rPr>
          <w:rFonts w:ascii="Tahoma" w:hAnsi="Tahoma" w:cs="Tahoma"/>
          <w:b/>
          <w:sz w:val="28"/>
          <w:szCs w:val="28"/>
        </w:rPr>
        <w:t>(7)</w:t>
      </w:r>
      <w:r w:rsidR="00244F97">
        <w:rPr>
          <w:rFonts w:ascii="Tahoma" w:hAnsi="Tahoma" w:cs="Tahoma"/>
          <w:b/>
          <w:sz w:val="28"/>
          <w:szCs w:val="28"/>
        </w:rPr>
        <w:t xml:space="preserve"> </w:t>
      </w:r>
      <w:r w:rsidR="00244F97" w:rsidRPr="00244F97">
        <w:rPr>
          <w:rFonts w:ascii="Tahoma" w:hAnsi="Tahoma" w:cs="Tahoma"/>
          <w:sz w:val="28"/>
          <w:szCs w:val="28"/>
        </w:rPr>
        <w:t>kwa kila kozi</w:t>
      </w:r>
      <w:r w:rsidR="00D0007E">
        <w:rPr>
          <w:rFonts w:ascii="Tahoma" w:hAnsi="Tahoma" w:cs="Tahoma"/>
          <w:sz w:val="28"/>
          <w:szCs w:val="28"/>
        </w:rPr>
        <w:t>, kua</w:t>
      </w:r>
      <w:r w:rsidRPr="00C62B37">
        <w:rPr>
          <w:rFonts w:ascii="Tahoma" w:hAnsi="Tahoma" w:cs="Tahoma"/>
          <w:sz w:val="28"/>
          <w:szCs w:val="28"/>
        </w:rPr>
        <w:t>nz</w:t>
      </w:r>
      <w:r w:rsidR="00D0007E">
        <w:rPr>
          <w:rFonts w:ascii="Tahoma" w:hAnsi="Tahoma" w:cs="Tahoma"/>
          <w:sz w:val="28"/>
          <w:szCs w:val="28"/>
        </w:rPr>
        <w:t>i</w:t>
      </w:r>
      <w:r w:rsidRPr="00C62B37">
        <w:rPr>
          <w:rFonts w:ascii="Tahoma" w:hAnsi="Tahoma" w:cs="Tahoma"/>
          <w:sz w:val="28"/>
          <w:szCs w:val="28"/>
        </w:rPr>
        <w:t xml:space="preserve">a </w:t>
      </w:r>
      <w:r w:rsidRPr="00C62B37">
        <w:rPr>
          <w:rFonts w:ascii="Tahoma" w:hAnsi="Tahoma" w:cs="Tahoma"/>
          <w:b/>
          <w:sz w:val="28"/>
          <w:szCs w:val="28"/>
        </w:rPr>
        <w:t>tarehe 21/09/2020</w:t>
      </w:r>
      <w:r w:rsidRPr="00C62B37">
        <w:rPr>
          <w:rFonts w:ascii="Tahoma" w:hAnsi="Tahoma" w:cs="Tahoma"/>
          <w:sz w:val="28"/>
          <w:szCs w:val="28"/>
        </w:rPr>
        <w:t xml:space="preserve"> hadi </w:t>
      </w:r>
      <w:r w:rsidRPr="00C62B37">
        <w:rPr>
          <w:rFonts w:ascii="Tahoma" w:hAnsi="Tahoma" w:cs="Tahoma"/>
          <w:b/>
          <w:sz w:val="28"/>
          <w:szCs w:val="28"/>
        </w:rPr>
        <w:t>1</w:t>
      </w:r>
      <w:r w:rsidR="00244F97">
        <w:rPr>
          <w:rFonts w:ascii="Tahoma" w:hAnsi="Tahoma" w:cs="Tahoma"/>
          <w:b/>
          <w:sz w:val="28"/>
          <w:szCs w:val="28"/>
        </w:rPr>
        <w:t>7</w:t>
      </w:r>
      <w:r w:rsidRPr="00C62B37">
        <w:rPr>
          <w:rFonts w:ascii="Tahoma" w:hAnsi="Tahoma" w:cs="Tahoma"/>
          <w:b/>
          <w:sz w:val="28"/>
          <w:szCs w:val="28"/>
        </w:rPr>
        <w:t>/10/2020</w:t>
      </w:r>
      <w:r w:rsidR="00D0007E">
        <w:rPr>
          <w:rFonts w:ascii="Tahoma" w:hAnsi="Tahoma" w:cs="Tahoma"/>
          <w:b/>
          <w:sz w:val="28"/>
          <w:szCs w:val="28"/>
        </w:rPr>
        <w:t xml:space="preserve">. </w:t>
      </w:r>
      <w:r w:rsidR="00D0007E" w:rsidRPr="00C62B37">
        <w:rPr>
          <w:rFonts w:ascii="Tahoma" w:hAnsi="Tahoma" w:cs="Tahoma"/>
          <w:sz w:val="28"/>
          <w:szCs w:val="28"/>
        </w:rPr>
        <w:t>Mafunzo yatatolewa katika kampasi za Tengeru, Kikulula, Morogoro, Mpwapwa, Madaba, Mabuki, Temeke na Buhuri.</w:t>
      </w:r>
    </w:p>
    <w:p w14:paraId="1FA2D94B" w14:textId="77777777" w:rsidR="00D0007E" w:rsidRDefault="00D0007E" w:rsidP="00D0007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14:paraId="4576E737" w14:textId="77777777" w:rsidR="003E0D1C" w:rsidRPr="00D0007E" w:rsidRDefault="00D0007E" w:rsidP="00D0007E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D0007E">
        <w:rPr>
          <w:rFonts w:ascii="Tahoma" w:hAnsi="Tahoma" w:cs="Tahoma"/>
          <w:sz w:val="28"/>
          <w:szCs w:val="28"/>
        </w:rPr>
        <w:t>W</w:t>
      </w:r>
      <w:r w:rsidR="003E0D1C" w:rsidRPr="00C62B37">
        <w:rPr>
          <w:rFonts w:ascii="Tahoma" w:hAnsi="Tahoma" w:cs="Tahoma"/>
          <w:sz w:val="28"/>
          <w:szCs w:val="28"/>
        </w:rPr>
        <w:t xml:space="preserve">afugaji watakaopata mafunzo katika awamu ya kwanza </w:t>
      </w:r>
      <w:r>
        <w:rPr>
          <w:rFonts w:ascii="Tahoma" w:hAnsi="Tahoma" w:cs="Tahoma"/>
          <w:sz w:val="28"/>
          <w:szCs w:val="28"/>
        </w:rPr>
        <w:t>wanatakiwa ku</w:t>
      </w:r>
      <w:r w:rsidR="003E0D1C" w:rsidRPr="00C62B37">
        <w:rPr>
          <w:rFonts w:ascii="Tahoma" w:hAnsi="Tahoma" w:cs="Tahoma"/>
          <w:sz w:val="28"/>
          <w:szCs w:val="28"/>
        </w:rPr>
        <w:t xml:space="preserve">ripoti </w:t>
      </w:r>
      <w:r>
        <w:rPr>
          <w:rFonts w:ascii="Tahoma" w:hAnsi="Tahoma" w:cs="Tahoma"/>
          <w:sz w:val="28"/>
          <w:szCs w:val="28"/>
        </w:rPr>
        <w:t xml:space="preserve">katika Kampasi hizo </w:t>
      </w:r>
      <w:r w:rsidR="003E0D1C" w:rsidRPr="00C62B37">
        <w:rPr>
          <w:rFonts w:ascii="Tahoma" w:hAnsi="Tahoma" w:cs="Tahoma"/>
          <w:sz w:val="28"/>
          <w:szCs w:val="28"/>
        </w:rPr>
        <w:t xml:space="preserve">tarehe </w:t>
      </w:r>
      <w:r w:rsidR="003E0D1C" w:rsidRPr="00D0007E">
        <w:rPr>
          <w:rFonts w:ascii="Tahoma" w:hAnsi="Tahoma" w:cs="Tahoma"/>
          <w:b/>
          <w:sz w:val="28"/>
          <w:szCs w:val="28"/>
        </w:rPr>
        <w:t>20/09/2020.</w:t>
      </w:r>
    </w:p>
    <w:p w14:paraId="7D910211" w14:textId="77777777" w:rsidR="003E0D1C" w:rsidRPr="00C62B37" w:rsidRDefault="003E0D1C" w:rsidP="00244F97">
      <w:pPr>
        <w:spacing w:after="0"/>
        <w:jc w:val="both"/>
        <w:rPr>
          <w:rFonts w:ascii="Tahoma" w:hAnsi="Tahoma" w:cs="Tahoma"/>
          <w:sz w:val="28"/>
          <w:szCs w:val="28"/>
        </w:rPr>
      </w:pPr>
    </w:p>
    <w:p w14:paraId="3F094541" w14:textId="77777777" w:rsidR="003E0D1C" w:rsidRPr="00C62B37" w:rsidRDefault="00D0007E" w:rsidP="00244F97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Mafunzo yatakayotolewa</w:t>
      </w:r>
      <w:r w:rsidR="003E0D1C" w:rsidRPr="00C62B37">
        <w:rPr>
          <w:rFonts w:ascii="Tahoma" w:hAnsi="Tahoma" w:cs="Tahoma"/>
          <w:b/>
          <w:sz w:val="28"/>
          <w:szCs w:val="28"/>
        </w:rPr>
        <w:t xml:space="preserve"> </w:t>
      </w:r>
      <w:r w:rsidR="003E0D1C">
        <w:rPr>
          <w:rFonts w:ascii="Tahoma" w:hAnsi="Tahoma" w:cs="Tahoma"/>
          <w:b/>
          <w:sz w:val="28"/>
          <w:szCs w:val="28"/>
        </w:rPr>
        <w:t>katika awamu ya kwanza</w:t>
      </w:r>
      <w:r w:rsidR="003E0D1C" w:rsidRPr="00C62B37">
        <w:rPr>
          <w:rFonts w:ascii="Tahoma" w:hAnsi="Tahoma" w:cs="Tahoma"/>
          <w:b/>
          <w:sz w:val="28"/>
          <w:szCs w:val="28"/>
        </w:rPr>
        <w:t xml:space="preserve"> </w:t>
      </w:r>
      <w:r w:rsidR="003E0D1C">
        <w:rPr>
          <w:rFonts w:ascii="Tahoma" w:hAnsi="Tahoma" w:cs="Tahoma"/>
          <w:b/>
          <w:sz w:val="28"/>
          <w:szCs w:val="28"/>
        </w:rPr>
        <w:t>ni kama ifuatavyo:</w:t>
      </w:r>
    </w:p>
    <w:p w14:paraId="61B2AAD9" w14:textId="77777777" w:rsidR="003E0D1C" w:rsidRPr="0036615E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sw-KE"/>
        </w:rPr>
      </w:pPr>
      <w:r w:rsidRPr="0036615E">
        <w:rPr>
          <w:rFonts w:ascii="Tahoma" w:hAnsi="Tahoma" w:cs="Tahoma"/>
          <w:sz w:val="28"/>
          <w:szCs w:val="28"/>
          <w:lang w:val="sw-KE"/>
        </w:rPr>
        <w:t xml:space="preserve">Mbinu za ufugaji bora wa </w:t>
      </w:r>
      <w:r w:rsidRPr="00C62B37">
        <w:rPr>
          <w:rFonts w:ascii="Tahoma" w:hAnsi="Tahoma" w:cs="Tahoma"/>
          <w:sz w:val="28"/>
          <w:szCs w:val="28"/>
          <w:lang w:val="sw-KE"/>
        </w:rPr>
        <w:t xml:space="preserve">mifugo ya asili (ng’ombe, mbuzi na kondoo) – uchaguzi wa mbegu bora, mbinu za uboreshaji mifugo, uanzishwaji wa ranchi ndogo ndogo, unenepeshaji na masoko </w:t>
      </w:r>
    </w:p>
    <w:p w14:paraId="1E5137AD" w14:textId="77777777" w:rsidR="003E0D1C" w:rsidRPr="00C62B37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62B37">
        <w:rPr>
          <w:rFonts w:ascii="Tahoma" w:hAnsi="Tahoma" w:cs="Tahoma"/>
          <w:sz w:val="28"/>
          <w:szCs w:val="28"/>
          <w:lang w:val="sw-KE"/>
        </w:rPr>
        <w:t>Magonjwa, tiba na kinga</w:t>
      </w:r>
    </w:p>
    <w:p w14:paraId="2CD1B074" w14:textId="77777777" w:rsidR="003E0D1C" w:rsidRPr="0036615E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C62B37">
        <w:rPr>
          <w:rFonts w:ascii="Tahoma" w:hAnsi="Tahoma" w:cs="Tahoma"/>
          <w:sz w:val="28"/>
          <w:szCs w:val="28"/>
          <w:lang w:val="sw-KE"/>
        </w:rPr>
        <w:t>Sheria zinazosimamia sekta ya mifugo na sheria mtambuka</w:t>
      </w:r>
    </w:p>
    <w:p w14:paraId="036B2C5C" w14:textId="77777777" w:rsidR="003E0D1C" w:rsidRPr="0036615E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C62B37">
        <w:rPr>
          <w:rFonts w:ascii="Tahoma" w:eastAsia="Times New Roman" w:hAnsi="Tahoma" w:cs="Tahoma"/>
          <w:sz w:val="28"/>
          <w:szCs w:val="28"/>
          <w:lang w:val="sw-KE" w:eastAsia="sw-KE"/>
        </w:rPr>
        <w:t xml:space="preserve">Mbinu za ufugaji bora wa ng'ombe na mbuzi wa maziwa </w:t>
      </w:r>
    </w:p>
    <w:p w14:paraId="41916D36" w14:textId="77777777" w:rsidR="003E0D1C" w:rsidRPr="0036615E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C62B37">
        <w:rPr>
          <w:rFonts w:ascii="Tahoma" w:eastAsia="Times New Roman" w:hAnsi="Tahoma" w:cs="Tahoma"/>
          <w:bCs/>
          <w:sz w:val="28"/>
          <w:szCs w:val="28"/>
          <w:lang w:val="pl-PL"/>
        </w:rPr>
        <w:t>Utunzaji nyanda za malisho, uzalishaji, uvunaji, hifadhi na ulishaji; na umuhimu wa upatikanaji wa maji katika nyanda za machunga</w:t>
      </w:r>
    </w:p>
    <w:p w14:paraId="03177568" w14:textId="77777777" w:rsidR="003E0D1C" w:rsidRPr="0036615E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C62B37">
        <w:rPr>
          <w:rFonts w:ascii="Tahoma" w:eastAsia="Times New Roman" w:hAnsi="Tahoma" w:cs="Tahoma"/>
          <w:bCs/>
          <w:sz w:val="28"/>
          <w:szCs w:val="28"/>
          <w:lang w:val="pl-PL"/>
        </w:rPr>
        <w:t>Umuhimu wa vikundi na vyama imara vya ushirika wa wafugaji</w:t>
      </w:r>
    </w:p>
    <w:p w14:paraId="35FFC084" w14:textId="77777777" w:rsidR="003E0D1C" w:rsidRPr="0036615E" w:rsidRDefault="003E0D1C" w:rsidP="003E0D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C62B37">
        <w:rPr>
          <w:rFonts w:ascii="Tahoma" w:eastAsia="Times New Roman" w:hAnsi="Tahoma" w:cs="Tahoma"/>
          <w:bCs/>
          <w:sz w:val="28"/>
          <w:szCs w:val="28"/>
          <w:lang w:val="pl-PL"/>
        </w:rPr>
        <w:t>Matumizi sahihi ya mifugo na mapato yatokanayo na mifugo na mazao yake ili kujiletea maendeleo</w:t>
      </w:r>
    </w:p>
    <w:p w14:paraId="2F896877" w14:textId="77777777" w:rsidR="003E0D1C" w:rsidRPr="0036615E" w:rsidRDefault="003E0D1C" w:rsidP="00D000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  <w:r w:rsidRPr="00E4365B">
        <w:rPr>
          <w:rFonts w:ascii="Tahoma" w:eastAsia="Times New Roman" w:hAnsi="Tahoma" w:cs="Tahoma"/>
          <w:bCs/>
          <w:sz w:val="28"/>
          <w:szCs w:val="28"/>
          <w:lang w:val="pl-PL"/>
        </w:rPr>
        <w:t xml:space="preserve">Fursa na taratibu za Biashara ya Mifugo na Nyama ndani na nje ya nchi </w:t>
      </w:r>
    </w:p>
    <w:p w14:paraId="457965E9" w14:textId="77777777" w:rsidR="00E4365B" w:rsidRPr="0036615E" w:rsidRDefault="00E4365B" w:rsidP="00E4365B">
      <w:pPr>
        <w:pStyle w:val="ListParagraph"/>
        <w:spacing w:after="0" w:line="240" w:lineRule="auto"/>
        <w:jc w:val="both"/>
        <w:rPr>
          <w:rFonts w:ascii="Tahoma" w:hAnsi="Tahoma" w:cs="Tahoma"/>
          <w:sz w:val="28"/>
          <w:szCs w:val="28"/>
          <w:lang w:val="es-ES"/>
        </w:rPr>
      </w:pPr>
    </w:p>
    <w:p w14:paraId="5D477CD3" w14:textId="77777777" w:rsidR="00E4365B" w:rsidRDefault="003E0D1C" w:rsidP="003E0D1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C62B37">
        <w:rPr>
          <w:rFonts w:ascii="Tahoma" w:hAnsi="Tahoma" w:cs="Tahoma"/>
          <w:sz w:val="28"/>
          <w:szCs w:val="28"/>
        </w:rPr>
        <w:t xml:space="preserve">Gharama kwa kila mshiriki kwa siku </w:t>
      </w:r>
      <w:r w:rsidRPr="00C62B37">
        <w:rPr>
          <w:rFonts w:ascii="Tahoma" w:hAnsi="Tahoma" w:cs="Tahoma"/>
          <w:b/>
          <w:sz w:val="28"/>
          <w:szCs w:val="28"/>
        </w:rPr>
        <w:t>7</w:t>
      </w:r>
      <w:r w:rsidRPr="00C62B37">
        <w:rPr>
          <w:rFonts w:ascii="Tahoma" w:hAnsi="Tahoma" w:cs="Tahoma"/>
          <w:sz w:val="28"/>
          <w:szCs w:val="28"/>
        </w:rPr>
        <w:t xml:space="preserve"> ni shilingi </w:t>
      </w:r>
      <w:r w:rsidRPr="00C62B37">
        <w:rPr>
          <w:rFonts w:ascii="Tahoma" w:hAnsi="Tahoma" w:cs="Tahoma"/>
          <w:b/>
          <w:sz w:val="28"/>
          <w:szCs w:val="28"/>
        </w:rPr>
        <w:t>210,000/=</w:t>
      </w:r>
      <w:r w:rsidRPr="00C62B37">
        <w:rPr>
          <w:rFonts w:ascii="Tahoma" w:hAnsi="Tahoma" w:cs="Tahoma"/>
          <w:sz w:val="28"/>
          <w:szCs w:val="28"/>
        </w:rPr>
        <w:t xml:space="preserve"> kwa ajili ya malazi, chakula, mafunzo, shajala na ziara fupi za mafunzo. </w:t>
      </w:r>
    </w:p>
    <w:p w14:paraId="1A8C9B0C" w14:textId="77777777" w:rsidR="00E4365B" w:rsidRDefault="00E4365B" w:rsidP="003E0D1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1F24E085" w14:textId="77777777" w:rsidR="003E0D1C" w:rsidRPr="00C62B37" w:rsidRDefault="003E0D1C" w:rsidP="003E0D1C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Hata hivyo</w:t>
      </w:r>
      <w:r w:rsidRPr="00C62B37">
        <w:rPr>
          <w:rFonts w:ascii="Tahoma" w:hAnsi="Tahoma" w:cs="Tahoma"/>
          <w:sz w:val="28"/>
          <w:szCs w:val="28"/>
        </w:rPr>
        <w:t xml:space="preserve">, Serikali kupitia Wizara ya Mifugo na Uvuvi itamchangia kila mfugaji atakayehudhuria mafunzo katika awamu ya kwanza shilingi </w:t>
      </w:r>
      <w:r w:rsidRPr="00C62B37">
        <w:rPr>
          <w:rFonts w:ascii="Tahoma" w:hAnsi="Tahoma" w:cs="Tahoma"/>
          <w:b/>
          <w:sz w:val="28"/>
          <w:szCs w:val="28"/>
        </w:rPr>
        <w:t>70,000/</w:t>
      </w:r>
      <w:r>
        <w:rPr>
          <w:rFonts w:ascii="Tahoma" w:hAnsi="Tahoma" w:cs="Tahoma"/>
          <w:b/>
          <w:sz w:val="28"/>
          <w:szCs w:val="28"/>
        </w:rPr>
        <w:t>=</w:t>
      </w:r>
      <w:r w:rsidRPr="00C62B37">
        <w:rPr>
          <w:rFonts w:ascii="Tahoma" w:hAnsi="Tahoma" w:cs="Tahoma"/>
          <w:sz w:val="28"/>
          <w:szCs w:val="28"/>
        </w:rPr>
        <w:t>. Hivyo, mfugaji ata</w:t>
      </w:r>
      <w:r w:rsidR="00491FDF">
        <w:rPr>
          <w:rFonts w:ascii="Tahoma" w:hAnsi="Tahoma" w:cs="Tahoma"/>
          <w:sz w:val="28"/>
          <w:szCs w:val="28"/>
        </w:rPr>
        <w:t>changia</w:t>
      </w:r>
      <w:r w:rsidRPr="00C62B37">
        <w:rPr>
          <w:rFonts w:ascii="Tahoma" w:hAnsi="Tahoma" w:cs="Tahoma"/>
          <w:sz w:val="28"/>
          <w:szCs w:val="28"/>
        </w:rPr>
        <w:t xml:space="preserve"> shilingi </w:t>
      </w:r>
      <w:r w:rsidRPr="00C62B37">
        <w:rPr>
          <w:rFonts w:ascii="Tahoma" w:hAnsi="Tahoma" w:cs="Tahoma"/>
          <w:b/>
          <w:sz w:val="28"/>
          <w:szCs w:val="28"/>
        </w:rPr>
        <w:t>140,000/=</w:t>
      </w:r>
      <w:r w:rsidRPr="00C62B37">
        <w:rPr>
          <w:rFonts w:ascii="Tahoma" w:hAnsi="Tahoma" w:cs="Tahoma"/>
          <w:sz w:val="28"/>
          <w:szCs w:val="28"/>
        </w:rPr>
        <w:t xml:space="preserve"> tu.</w:t>
      </w:r>
    </w:p>
    <w:p w14:paraId="64C61AE4" w14:textId="77777777" w:rsidR="003E0D1C" w:rsidRDefault="003E0D1C" w:rsidP="003E0D1C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1F028F19" w14:textId="77777777" w:rsidR="003E0D1C" w:rsidRPr="00C62B37" w:rsidRDefault="003E0D1C" w:rsidP="003E0D1C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C62B37">
        <w:rPr>
          <w:rFonts w:ascii="Tahoma" w:hAnsi="Tahoma" w:cs="Tahoma"/>
          <w:b/>
          <w:sz w:val="28"/>
          <w:szCs w:val="28"/>
        </w:rPr>
        <w:t xml:space="preserve">Kwa </w:t>
      </w:r>
      <w:r>
        <w:rPr>
          <w:rFonts w:ascii="Tahoma" w:hAnsi="Tahoma" w:cs="Tahoma"/>
          <w:b/>
          <w:sz w:val="28"/>
          <w:szCs w:val="28"/>
        </w:rPr>
        <w:t>maelezo zaidi</w:t>
      </w:r>
      <w:r w:rsidRPr="00C62B37">
        <w:rPr>
          <w:rFonts w:ascii="Tahoma" w:hAnsi="Tahoma" w:cs="Tahoma"/>
          <w:b/>
          <w:sz w:val="28"/>
          <w:szCs w:val="28"/>
        </w:rPr>
        <w:t xml:space="preserve"> tumia namba zifuatazo: </w:t>
      </w:r>
      <w:r w:rsidRPr="00C62B37">
        <w:rPr>
          <w:rFonts w:ascii="Tahoma" w:hAnsi="Tahoma" w:cs="Tahoma"/>
          <w:sz w:val="28"/>
          <w:szCs w:val="28"/>
        </w:rPr>
        <w:t>0754 746 782; 0754 828 688, 0754 015 035</w:t>
      </w:r>
      <w:r>
        <w:rPr>
          <w:rFonts w:ascii="Tahoma" w:hAnsi="Tahoma" w:cs="Tahoma"/>
          <w:sz w:val="28"/>
          <w:szCs w:val="28"/>
        </w:rPr>
        <w:t xml:space="preserve"> </w:t>
      </w:r>
      <w:r w:rsidRPr="00C62B37">
        <w:rPr>
          <w:rFonts w:ascii="Tahoma" w:hAnsi="Tahoma" w:cs="Tahoma"/>
          <w:b/>
          <w:sz w:val="28"/>
          <w:szCs w:val="28"/>
        </w:rPr>
        <w:t>AU</w:t>
      </w:r>
      <w:r w:rsidRPr="00C62B37">
        <w:rPr>
          <w:rFonts w:ascii="Tahoma" w:hAnsi="Tahoma" w:cs="Tahoma"/>
          <w:sz w:val="28"/>
          <w:szCs w:val="28"/>
        </w:rPr>
        <w:t xml:space="preserve"> kwa </w:t>
      </w:r>
      <w:r w:rsidR="00E4365B">
        <w:rPr>
          <w:rFonts w:ascii="Tahoma" w:hAnsi="Tahoma" w:cs="Tahoma"/>
          <w:sz w:val="28"/>
          <w:szCs w:val="28"/>
        </w:rPr>
        <w:t>njia ya</w:t>
      </w:r>
      <w:r w:rsidRPr="00C62B37">
        <w:rPr>
          <w:rFonts w:ascii="Tahoma" w:hAnsi="Tahoma" w:cs="Tahoma"/>
          <w:sz w:val="28"/>
          <w:szCs w:val="28"/>
        </w:rPr>
        <w:t xml:space="preserve"> </w:t>
      </w:r>
      <w:r w:rsidR="00491FDF" w:rsidRPr="00491FDF">
        <w:rPr>
          <w:rFonts w:ascii="Tahoma" w:hAnsi="Tahoma" w:cs="Tahoma"/>
          <w:b/>
          <w:sz w:val="28"/>
          <w:szCs w:val="28"/>
        </w:rPr>
        <w:t>T</w:t>
      </w:r>
      <w:r w:rsidRPr="00C62B37">
        <w:rPr>
          <w:rFonts w:ascii="Tahoma" w:hAnsi="Tahoma" w:cs="Tahoma"/>
          <w:b/>
          <w:sz w:val="28"/>
          <w:szCs w:val="28"/>
        </w:rPr>
        <w:t>ovuti ya Wakala:</w:t>
      </w:r>
      <w:r w:rsidRPr="00C62B37">
        <w:rPr>
          <w:rFonts w:ascii="Tahoma" w:hAnsi="Tahoma" w:cs="Tahoma"/>
          <w:sz w:val="28"/>
          <w:szCs w:val="28"/>
        </w:rPr>
        <w:t xml:space="preserve"> </w:t>
      </w:r>
      <w:hyperlink r:id="rId11" w:history="1">
        <w:r w:rsidRPr="00C62B37">
          <w:rPr>
            <w:rStyle w:val="Hyperlink"/>
            <w:rFonts w:ascii="Tahoma" w:hAnsi="Tahoma" w:cs="Tahoma"/>
            <w:sz w:val="28"/>
            <w:szCs w:val="28"/>
          </w:rPr>
          <w:t>www.lita.go.tz</w:t>
        </w:r>
      </w:hyperlink>
      <w:r w:rsidRPr="00C62B37">
        <w:rPr>
          <w:rFonts w:ascii="Tahoma" w:hAnsi="Tahoma" w:cs="Tahoma"/>
          <w:sz w:val="28"/>
          <w:szCs w:val="28"/>
        </w:rPr>
        <w:t xml:space="preserve"> / </w:t>
      </w:r>
      <w:hyperlink r:id="rId12" w:history="1">
        <w:r w:rsidRPr="00C62B37">
          <w:rPr>
            <w:rStyle w:val="Hyperlink"/>
            <w:rFonts w:ascii="Tahoma" w:hAnsi="Tahoma" w:cs="Tahoma"/>
            <w:sz w:val="28"/>
            <w:szCs w:val="28"/>
          </w:rPr>
          <w:t>www.mifugouvuvi.go.tz</w:t>
        </w:r>
      </w:hyperlink>
    </w:p>
    <w:p w14:paraId="403865A2" w14:textId="77777777" w:rsidR="00E4365B" w:rsidRDefault="00E4365B" w:rsidP="00244F97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4E9FD07E" w14:textId="77777777" w:rsidR="00E4365B" w:rsidRDefault="00E4365B" w:rsidP="00244F97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640E470A" w14:textId="77777777" w:rsidR="008A0932" w:rsidRPr="00206FDF" w:rsidRDefault="00E4365B" w:rsidP="00E4365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62B37">
        <w:rPr>
          <w:rFonts w:ascii="Tahoma" w:hAnsi="Tahoma" w:cs="Tahoma"/>
          <w:b/>
          <w:sz w:val="28"/>
          <w:szCs w:val="28"/>
        </w:rPr>
        <w:t>WAFUGAJI WOTE MNAKARIBISHWA</w:t>
      </w:r>
    </w:p>
    <w:sectPr w:rsidR="008A0932" w:rsidRPr="00206FDF" w:rsidSect="00B702DF">
      <w:headerReference w:type="default" r:id="rId13"/>
      <w:footerReference w:type="default" r:id="rId14"/>
      <w:pgSz w:w="11907" w:h="16839" w:code="9"/>
      <w:pgMar w:top="576" w:right="992" w:bottom="576" w:left="851" w:header="0" w:footer="144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C0BC" w14:textId="77777777" w:rsidR="009A6CC5" w:rsidRDefault="009A6CC5">
      <w:pPr>
        <w:spacing w:after="0" w:line="240" w:lineRule="auto"/>
      </w:pPr>
      <w:r>
        <w:separator/>
      </w:r>
    </w:p>
  </w:endnote>
  <w:endnote w:type="continuationSeparator" w:id="0">
    <w:p w14:paraId="48144E2A" w14:textId="77777777" w:rsidR="009A6CC5" w:rsidRDefault="009A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F02DB" w14:textId="77777777" w:rsidR="00B702DF" w:rsidRPr="00DD6617" w:rsidRDefault="00B702DF" w:rsidP="00B702DF">
    <w:pPr>
      <w:pStyle w:val="Footer"/>
      <w:jc w:val="center"/>
      <w:rPr>
        <w:rFonts w:ascii="Trebuchet MS" w:hAnsi="Trebuchet MS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9537" w14:textId="77777777" w:rsidR="009A6CC5" w:rsidRDefault="009A6CC5">
      <w:pPr>
        <w:spacing w:after="0" w:line="240" w:lineRule="auto"/>
      </w:pPr>
      <w:r>
        <w:separator/>
      </w:r>
    </w:p>
  </w:footnote>
  <w:footnote w:type="continuationSeparator" w:id="0">
    <w:p w14:paraId="11EF8F3A" w14:textId="77777777" w:rsidR="009A6CC5" w:rsidRDefault="009A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FE26" w14:textId="77777777" w:rsidR="00B702DF" w:rsidRDefault="00B702DF">
    <w:pPr>
      <w:pStyle w:val="Header"/>
    </w:pPr>
  </w:p>
  <w:p w14:paraId="0618DF0F" w14:textId="77777777" w:rsidR="00B702DF" w:rsidRPr="00DD6617" w:rsidRDefault="00B702DF">
    <w:pPr>
      <w:pStyle w:val="Header"/>
      <w:rPr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000"/>
    <w:multiLevelType w:val="hybridMultilevel"/>
    <w:tmpl w:val="6DE2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D47C3"/>
    <w:multiLevelType w:val="hybridMultilevel"/>
    <w:tmpl w:val="6DE2F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4C"/>
    <w:rsid w:val="0002501F"/>
    <w:rsid w:val="00206FDF"/>
    <w:rsid w:val="00244F97"/>
    <w:rsid w:val="002F4470"/>
    <w:rsid w:val="0036615E"/>
    <w:rsid w:val="003E0D1C"/>
    <w:rsid w:val="00491FDF"/>
    <w:rsid w:val="00515A23"/>
    <w:rsid w:val="0085154C"/>
    <w:rsid w:val="00897822"/>
    <w:rsid w:val="008A0932"/>
    <w:rsid w:val="009A6CC5"/>
    <w:rsid w:val="009B00BB"/>
    <w:rsid w:val="009E30A2"/>
    <w:rsid w:val="009E667C"/>
    <w:rsid w:val="00AA730E"/>
    <w:rsid w:val="00B702DF"/>
    <w:rsid w:val="00C31A74"/>
    <w:rsid w:val="00D0007E"/>
    <w:rsid w:val="00D33C81"/>
    <w:rsid w:val="00E4365B"/>
    <w:rsid w:val="00E4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E971"/>
  <w15:docId w15:val="{F291096D-5E7C-40FA-B679-3C51DBFA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2DF"/>
    <w:pPr>
      <w:spacing w:after="200" w:line="276" w:lineRule="auto"/>
    </w:pPr>
    <w:rPr>
      <w:sz w:val="22"/>
      <w:szCs w:val="22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02DF"/>
    <w:rPr>
      <w:color w:val="0000FF"/>
      <w:u w:val="single"/>
    </w:rPr>
  </w:style>
  <w:style w:type="paragraph" w:styleId="NoSpacing">
    <w:name w:val="No Spacing"/>
    <w:uiPriority w:val="1"/>
    <w:qFormat/>
    <w:rsid w:val="00B702DF"/>
    <w:rPr>
      <w:sz w:val="22"/>
      <w:szCs w:val="22"/>
      <w:lang w:val="sw-KE"/>
    </w:rPr>
  </w:style>
  <w:style w:type="paragraph" w:styleId="ListParagraph">
    <w:name w:val="List Paragraph"/>
    <w:basedOn w:val="Normal"/>
    <w:uiPriority w:val="34"/>
    <w:qFormat/>
    <w:rsid w:val="00B702DF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02DF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b/>
      <w:bCs/>
      <w:sz w:val="32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702DF"/>
    <w:rPr>
      <w:rFonts w:ascii="Times New Roman" w:eastAsia="MS Mincho" w:hAnsi="Times New Roman" w:cs="Times New Roman"/>
      <w:b/>
      <w:bCs/>
      <w:sz w:val="3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02DF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/>
      <w:b/>
      <w:bCs/>
      <w:sz w:val="32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702DF"/>
    <w:rPr>
      <w:rFonts w:ascii="Times New Roman" w:eastAsia="MS Mincho" w:hAnsi="Times New Roman" w:cs="Times New Roman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F"/>
    <w:rPr>
      <w:rFonts w:ascii="Tahoma" w:eastAsia="Calibri" w:hAnsi="Tahoma" w:cs="Tahoma"/>
      <w:sz w:val="16"/>
      <w:szCs w:val="16"/>
      <w:lang w:val="sw-KE"/>
    </w:rPr>
  </w:style>
  <w:style w:type="table" w:styleId="TableGrid">
    <w:name w:val="Table Grid"/>
    <w:basedOn w:val="TableNormal"/>
    <w:uiPriority w:val="59"/>
    <w:rsid w:val="003E0D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fugouvuvi.go.t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a.go.t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D\Downloads\TANGAZO%20LA%20KOZI%20FUP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29FD-42AA-4A2F-B2CA-3C5E07EB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TANGAZO LA KOZI FUPI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12" baseType="variant">
      <vt:variant>
        <vt:i4>1900566</vt:i4>
      </vt:variant>
      <vt:variant>
        <vt:i4>3</vt:i4>
      </vt:variant>
      <vt:variant>
        <vt:i4>0</vt:i4>
      </vt:variant>
      <vt:variant>
        <vt:i4>5</vt:i4>
      </vt:variant>
      <vt:variant>
        <vt:lpwstr>http://www.mifugouvuvi.go.tz/</vt:lpwstr>
      </vt:variant>
      <vt:variant>
        <vt:lpwstr/>
      </vt:variant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http://www.lita.go.tz/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MLFD</dc:creator>
  <cp:lastModifiedBy>Ibrahim</cp:lastModifiedBy>
  <cp:revision>2</cp:revision>
  <cp:lastPrinted>2020-09-14T10:49:00Z</cp:lastPrinted>
  <dcterms:created xsi:type="dcterms:W3CDTF">2020-09-15T09:02:00Z</dcterms:created>
  <dcterms:modified xsi:type="dcterms:W3CDTF">2020-09-15T09:02:00Z</dcterms:modified>
</cp:coreProperties>
</file>